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CBBE" w14:textId="77777777" w:rsidR="00CC0D3B" w:rsidRDefault="00CC0D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2CEC3" wp14:editId="7C92E65A">
                <wp:simplePos x="0" y="0"/>
                <wp:positionH relativeFrom="margin">
                  <wp:posOffset>12065</wp:posOffset>
                </wp:positionH>
                <wp:positionV relativeFrom="paragraph">
                  <wp:posOffset>31115</wp:posOffset>
                </wp:positionV>
                <wp:extent cx="9620250" cy="514350"/>
                <wp:effectExtent l="19050" t="19050" r="38100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C10E5" w14:textId="451630C3" w:rsidR="0034266F" w:rsidRPr="0034266F" w:rsidRDefault="00AB3946" w:rsidP="00CC0D3B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山辺町</w:t>
                            </w:r>
                            <w:r w:rsidR="0034266F" w:rsidRPr="0034266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住宅</w:t>
                            </w:r>
                            <w:r w:rsidR="0034266F" w:rsidRPr="0034266F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耐震化</w:t>
                            </w:r>
                            <w:r w:rsidR="0034266F" w:rsidRPr="0034266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緊急促進</w:t>
                            </w:r>
                            <w:r w:rsidR="0034266F" w:rsidRPr="0034266F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アクションプログラム</w:t>
                            </w:r>
                            <w:r w:rsidR="00CC0D3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２０２</w:t>
                            </w:r>
                            <w:r w:rsidR="00866BB2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６</w:t>
                            </w:r>
                            <w:r w:rsidR="004B29F4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2CE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5pt;margin-top:2.45pt;width:75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" fillcolor="white [3201]" strokecolor="#2e74b5 [2404]" strokeweight="4pt">
                <v:stroke linestyle="thickThin"/>
                <v:textbox>
                  <w:txbxContent>
                    <w:p w14:paraId="2A9C10E5" w14:textId="451630C3" w:rsidR="0034266F" w:rsidRPr="0034266F" w:rsidRDefault="00AB3946" w:rsidP="00CC0D3B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山辺町</w:t>
                      </w:r>
                      <w:r w:rsidR="0034266F" w:rsidRPr="0034266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住宅</w:t>
                      </w:r>
                      <w:r w:rsidR="0034266F" w:rsidRPr="0034266F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耐震化</w:t>
                      </w:r>
                      <w:r w:rsidR="0034266F" w:rsidRPr="0034266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緊急促進</w:t>
                      </w:r>
                      <w:r w:rsidR="0034266F" w:rsidRPr="0034266F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アクションプログラム</w:t>
                      </w:r>
                      <w:r w:rsidR="00CC0D3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２０２</w:t>
                      </w:r>
                      <w:r w:rsidR="00866BB2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６</w:t>
                      </w:r>
                      <w:r w:rsidR="004B29F4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B3EF3E" w14:textId="77777777" w:rsidR="00CC0D3B" w:rsidRDefault="00CC0D3B"/>
    <w:p w14:paraId="4EEE18B4" w14:textId="77777777" w:rsidR="0098509B" w:rsidRDefault="0098509B"/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624"/>
        <w:gridCol w:w="283"/>
        <w:gridCol w:w="582"/>
        <w:gridCol w:w="5886"/>
        <w:gridCol w:w="3788"/>
      </w:tblGrid>
      <w:tr w:rsidR="0071598E" w14:paraId="26D80BD4" w14:textId="77777777" w:rsidTr="0078075F">
        <w:trPr>
          <w:trHeight w:val="461"/>
        </w:trPr>
        <w:tc>
          <w:tcPr>
            <w:tcW w:w="4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1F36A2E9" w14:textId="77777777" w:rsidR="0071598E" w:rsidRPr="00B76C9E" w:rsidRDefault="0071598E" w:rsidP="00756F43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76C9E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>１　目</w:t>
            </w:r>
            <w:r w:rsidR="002B274D" w:rsidRPr="00B76C9E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 xml:space="preserve">　</w:t>
            </w:r>
            <w:r w:rsidRPr="00B76C9E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>標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147F3E" w14:textId="77777777" w:rsidR="0071598E" w:rsidRPr="00CC0D3B" w:rsidRDefault="0071598E" w:rsidP="00756F4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2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436222A6" w14:textId="77777777" w:rsidR="0071598E" w:rsidRPr="00B76C9E" w:rsidRDefault="0071598E" w:rsidP="00756F43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6"/>
                <w:szCs w:val="26"/>
              </w:rPr>
            </w:pPr>
            <w:r w:rsidRPr="00B76C9E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 xml:space="preserve">３　</w:t>
            </w:r>
            <w:r w:rsidRPr="00E97710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>取組</w:t>
            </w:r>
            <w:r w:rsidRPr="00B76C9E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>内容・目標・実績</w:t>
            </w:r>
          </w:p>
        </w:tc>
      </w:tr>
      <w:tr w:rsidR="00B76C9E" w14:paraId="1C84BECB" w14:textId="77777777" w:rsidTr="0078075F">
        <w:trPr>
          <w:trHeight w:val="283"/>
        </w:trPr>
        <w:tc>
          <w:tcPr>
            <w:tcW w:w="4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6625F" w14:textId="6AA23C19" w:rsidR="00867BF6" w:rsidRPr="006F1012" w:rsidRDefault="00206B8D" w:rsidP="00195E54">
            <w:pPr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6F101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近年各地で頻発している大規模な地震</w:t>
            </w:r>
            <w:r w:rsidR="0053403D" w:rsidRPr="006F101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等の被害</w:t>
            </w:r>
            <w:r w:rsidRPr="006F101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を教訓とし、町民の人命や財産を保護するため、地震による住宅・建築物等の崩壊等の</w:t>
            </w:r>
            <w:r w:rsidR="0053403D" w:rsidRPr="006F101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危険</w:t>
            </w:r>
            <w:r w:rsidRPr="006F101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を最小限に抑え、それらの耐震性向上対策として、</w:t>
            </w:r>
            <w:r w:rsidR="0053403D" w:rsidRPr="006F101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計画的な耐震化促進、町民への周知・普及等の充実を図ることが重要である。</w:t>
            </w:r>
          </w:p>
          <w:p w14:paraId="494A8F78" w14:textId="762193D1" w:rsidR="00867BF6" w:rsidRPr="00BA31BB" w:rsidRDefault="00867BF6" w:rsidP="00195E54">
            <w:pPr>
              <w:ind w:firstLineChars="100" w:firstLine="200"/>
              <w:rPr>
                <w:rFonts w:asciiTheme="majorEastAsia" w:eastAsiaTheme="majorEastAsia" w:hAnsiTheme="majorEastAsia"/>
                <w:szCs w:val="21"/>
              </w:rPr>
            </w:pPr>
            <w:r w:rsidRPr="006F101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このため、山辺町住宅耐震化緊急促進アクションプログラム（以下「アクションプログラム」という。）では、毎年度、住宅耐震化に係る取り組みを位置づけ、その進捗状況を把握・評価するとともにアクションプログラムの充実・改善を図り、住宅の耐震化を強力に推進することを</w:t>
            </w:r>
            <w:r w:rsidR="00206B8D" w:rsidRPr="006F101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目標</w:t>
            </w:r>
            <w:r w:rsidRPr="006F101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とする。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C6EC510" w14:textId="77777777" w:rsidR="002B274D" w:rsidRPr="00CC0D3B" w:rsidRDefault="002B274D" w:rsidP="00756F4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14:paraId="508AC1D1" w14:textId="77777777" w:rsidR="002B274D" w:rsidRPr="00B76C9E" w:rsidRDefault="002B274D" w:rsidP="002B274D">
            <w:pPr>
              <w:ind w:left="113" w:right="11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76C9E">
              <w:rPr>
                <w:rFonts w:asciiTheme="majorEastAsia" w:eastAsiaTheme="majorEastAsia" w:hAnsiTheme="majorEastAsia" w:hint="eastAsia"/>
                <w:sz w:val="24"/>
                <w:szCs w:val="24"/>
              </w:rPr>
              <w:t>計　画</w:t>
            </w:r>
          </w:p>
        </w:tc>
        <w:tc>
          <w:tcPr>
            <w:tcW w:w="5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A41F1" w14:textId="218C8EF6" w:rsidR="002B274D" w:rsidRPr="00756F43" w:rsidRDefault="002B274D" w:rsidP="00756F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6F43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866BB2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756F43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年度取組内容</w:t>
            </w:r>
          </w:p>
        </w:tc>
        <w:tc>
          <w:tcPr>
            <w:tcW w:w="3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0C4A5" w14:textId="1CF5598C" w:rsidR="002B274D" w:rsidRPr="00756F43" w:rsidRDefault="002B274D" w:rsidP="00756F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56F43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866BB2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756F43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年度目標</w:t>
            </w:r>
          </w:p>
        </w:tc>
      </w:tr>
      <w:tr w:rsidR="00B76C9E" w14:paraId="4F6A5B21" w14:textId="77777777" w:rsidTr="0078075F">
        <w:trPr>
          <w:trHeight w:val="1039"/>
        </w:trPr>
        <w:tc>
          <w:tcPr>
            <w:tcW w:w="4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824D9" w14:textId="77777777" w:rsidR="002B274D" w:rsidRPr="00CC0D3B" w:rsidRDefault="002B274D" w:rsidP="00756F4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6CA6E08" w14:textId="77777777" w:rsidR="002B274D" w:rsidRPr="00CC0D3B" w:rsidRDefault="002B274D" w:rsidP="00756F4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5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CA2D" w14:textId="77777777" w:rsidR="002B274D" w:rsidRPr="00B76C9E" w:rsidRDefault="002B274D" w:rsidP="00756F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8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7ECB3" w14:textId="77777777" w:rsidR="002B274D" w:rsidRPr="00272096" w:rsidRDefault="002B274D" w:rsidP="00756F43">
            <w:pPr>
              <w:rPr>
                <w:rFonts w:asciiTheme="minorEastAsia" w:hAnsiTheme="minorEastAsia"/>
                <w:szCs w:val="21"/>
              </w:rPr>
            </w:pPr>
            <w:r w:rsidRPr="00272096">
              <w:rPr>
                <w:rFonts w:asciiTheme="minorEastAsia" w:hAnsiTheme="minorEastAsia" w:hint="eastAsia"/>
                <w:szCs w:val="21"/>
              </w:rPr>
              <w:t>【財政的支援】</w:t>
            </w:r>
          </w:p>
          <w:p w14:paraId="71021A83" w14:textId="77D5C519" w:rsidR="0078075F" w:rsidRPr="00272096" w:rsidRDefault="0078075F" w:rsidP="00756F4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72096">
              <w:rPr>
                <w:rFonts w:asciiTheme="minorEastAsia" w:hAnsiTheme="minorEastAsia" w:hint="eastAsia"/>
                <w:color w:val="000000" w:themeColor="text1"/>
                <w:szCs w:val="21"/>
              </w:rPr>
              <w:t>①木造住宅の耐震診断士の派遣に要する費用を町が補助</w:t>
            </w:r>
          </w:p>
          <w:p w14:paraId="1BD66FD1" w14:textId="18965F2F" w:rsidR="0078075F" w:rsidRPr="00272096" w:rsidRDefault="0078075F" w:rsidP="00756F4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72096">
              <w:rPr>
                <w:rFonts w:asciiTheme="minorEastAsia" w:hAnsiTheme="minorEastAsia" w:hint="eastAsia"/>
                <w:color w:val="000000" w:themeColor="text1"/>
                <w:szCs w:val="21"/>
              </w:rPr>
              <w:t>②木造住宅の耐震改修費の一部を町が補助</w:t>
            </w:r>
          </w:p>
          <w:p w14:paraId="6F6D2BD2" w14:textId="38CB7988" w:rsidR="002B274D" w:rsidRPr="00272096" w:rsidRDefault="002B274D" w:rsidP="00756F43">
            <w:pPr>
              <w:rPr>
                <w:rFonts w:asciiTheme="minorEastAsia" w:hAnsiTheme="minorEastAsia"/>
                <w:szCs w:val="21"/>
              </w:rPr>
            </w:pPr>
            <w:r w:rsidRPr="00272096">
              <w:rPr>
                <w:rFonts w:asciiTheme="minorEastAsia" w:hAnsiTheme="minorEastAsia" w:hint="eastAsia"/>
                <w:szCs w:val="21"/>
              </w:rPr>
              <w:t>【普及啓発等】</w:t>
            </w:r>
          </w:p>
          <w:p w14:paraId="293CB0CA" w14:textId="3E5F966D" w:rsidR="000827D4" w:rsidRPr="00C815D8" w:rsidRDefault="000827D4" w:rsidP="00C815D8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C815D8">
              <w:rPr>
                <w:rFonts w:asciiTheme="minorEastAsia" w:hAnsiTheme="minorEastAsia" w:hint="eastAsia"/>
                <w:sz w:val="20"/>
                <w:szCs w:val="20"/>
              </w:rPr>
              <w:t>住宅所有者に対する直接的な耐震化促進</w:t>
            </w:r>
          </w:p>
          <w:p w14:paraId="37B2D266" w14:textId="7892372D" w:rsidR="000827D4" w:rsidRPr="00272096" w:rsidRDefault="000827D4" w:rsidP="000827D4">
            <w:pPr>
              <w:rPr>
                <w:rFonts w:asciiTheme="minorEastAsia" w:hAnsiTheme="minorEastAsia"/>
                <w:sz w:val="18"/>
                <w:szCs w:val="18"/>
              </w:rPr>
            </w:pPr>
            <w:r w:rsidRPr="0027209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272096">
              <w:rPr>
                <w:rFonts w:asciiTheme="minorEastAsia" w:hAnsiTheme="minorEastAsia" w:hint="eastAsia"/>
                <w:sz w:val="18"/>
                <w:szCs w:val="18"/>
              </w:rPr>
              <w:t>旧耐震住宅所有者へ啓発の文書を郵送する。</w:t>
            </w:r>
            <w:r w:rsidR="00CB1035" w:rsidRPr="0027209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14:paraId="034F827A" w14:textId="3E219FDC" w:rsidR="00CF5AEA" w:rsidRPr="00272096" w:rsidRDefault="000827D4" w:rsidP="00756F43">
            <w:pPr>
              <w:rPr>
                <w:rFonts w:asciiTheme="minorEastAsia" w:hAnsiTheme="minorEastAsia"/>
                <w:sz w:val="20"/>
                <w:szCs w:val="20"/>
              </w:rPr>
            </w:pPr>
            <w:r w:rsidRPr="00272096"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  <w:r w:rsidR="00164462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272096">
              <w:rPr>
                <w:rFonts w:asciiTheme="minorEastAsia" w:hAnsiTheme="minorEastAsia" w:hint="eastAsia"/>
                <w:sz w:val="20"/>
                <w:szCs w:val="20"/>
              </w:rPr>
              <w:t>耐震診断実施者に対する耐震化促進</w:t>
            </w:r>
          </w:p>
          <w:p w14:paraId="2F84E915" w14:textId="77777777" w:rsidR="000827D4" w:rsidRPr="00272096" w:rsidRDefault="000827D4" w:rsidP="00756F43">
            <w:pPr>
              <w:rPr>
                <w:rFonts w:asciiTheme="minorEastAsia" w:hAnsiTheme="minorEastAsia"/>
                <w:sz w:val="20"/>
                <w:szCs w:val="20"/>
              </w:rPr>
            </w:pPr>
            <w:r w:rsidRPr="0027209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195E54" w:rsidRPr="00272096">
              <w:rPr>
                <w:rFonts w:asciiTheme="minorEastAsia" w:hAnsiTheme="minorEastAsia" w:hint="eastAsia"/>
                <w:sz w:val="20"/>
                <w:szCs w:val="20"/>
              </w:rPr>
              <w:t>耐震診断結果報告時に、耐震改修業務のパンフレットを配布し耐震改修を促す。</w:t>
            </w:r>
          </w:p>
          <w:p w14:paraId="4E378FC1" w14:textId="4FC12959" w:rsidR="00195E54" w:rsidRPr="00164462" w:rsidRDefault="00195E54" w:rsidP="00164462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164462">
              <w:rPr>
                <w:rFonts w:asciiTheme="minorEastAsia" w:hAnsiTheme="minorEastAsia" w:hint="eastAsia"/>
                <w:sz w:val="20"/>
                <w:szCs w:val="20"/>
              </w:rPr>
              <w:t>耐震</w:t>
            </w:r>
            <w:r w:rsidR="00164462" w:rsidRPr="00164462">
              <w:rPr>
                <w:rFonts w:asciiTheme="minorEastAsia" w:hAnsiTheme="minorEastAsia" w:hint="eastAsia"/>
                <w:sz w:val="20"/>
                <w:szCs w:val="20"/>
              </w:rPr>
              <w:t>改修</w:t>
            </w:r>
            <w:r w:rsidRPr="00164462">
              <w:rPr>
                <w:rFonts w:asciiTheme="minorEastAsia" w:hAnsiTheme="minorEastAsia" w:hint="eastAsia"/>
                <w:sz w:val="20"/>
                <w:szCs w:val="20"/>
              </w:rPr>
              <w:t>事業者</w:t>
            </w:r>
            <w:r w:rsidR="003E5965" w:rsidRPr="00164462">
              <w:rPr>
                <w:rFonts w:asciiTheme="minorEastAsia" w:hAnsiTheme="minorEastAsia" w:hint="eastAsia"/>
                <w:sz w:val="20"/>
                <w:szCs w:val="20"/>
              </w:rPr>
              <w:t>の技術力向上</w:t>
            </w:r>
          </w:p>
          <w:p w14:paraId="6374285F" w14:textId="4BE3F224" w:rsidR="003E5965" w:rsidRPr="00272096" w:rsidRDefault="003E5965" w:rsidP="00756F43">
            <w:pPr>
              <w:rPr>
                <w:rFonts w:asciiTheme="minorEastAsia" w:hAnsiTheme="minorEastAsia"/>
                <w:sz w:val="20"/>
                <w:szCs w:val="20"/>
              </w:rPr>
            </w:pPr>
            <w:r w:rsidRPr="00272096">
              <w:rPr>
                <w:rFonts w:asciiTheme="minorEastAsia" w:hAnsiTheme="minorEastAsia" w:hint="eastAsia"/>
                <w:sz w:val="20"/>
                <w:szCs w:val="20"/>
              </w:rPr>
              <w:t>・耐震</w:t>
            </w:r>
            <w:r w:rsidR="00164462">
              <w:rPr>
                <w:rFonts w:asciiTheme="minorEastAsia" w:hAnsiTheme="minorEastAsia" w:hint="eastAsia"/>
                <w:sz w:val="20"/>
                <w:szCs w:val="20"/>
              </w:rPr>
              <w:t>改修</w:t>
            </w:r>
            <w:r w:rsidRPr="00272096">
              <w:rPr>
                <w:rFonts w:asciiTheme="minorEastAsia" w:hAnsiTheme="minorEastAsia" w:hint="eastAsia"/>
                <w:sz w:val="20"/>
                <w:szCs w:val="20"/>
              </w:rPr>
              <w:t>事業者に対する講習会を県と共催により実施する</w:t>
            </w:r>
          </w:p>
          <w:p w14:paraId="435E78C7" w14:textId="5907EE6D" w:rsidR="003D51E6" w:rsidRPr="00272096" w:rsidRDefault="00251074" w:rsidP="00756F4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6446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・改修事業者リストを窓口にて公表する</w:t>
            </w:r>
            <w:r w:rsidRPr="0027209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。</w:t>
            </w:r>
          </w:p>
          <w:p w14:paraId="7D920FE7" w14:textId="03916975" w:rsidR="00AC5EA3" w:rsidRPr="00483460" w:rsidRDefault="00164462" w:rsidP="00483460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48346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AC5EA3" w:rsidRPr="00483460">
              <w:rPr>
                <w:rFonts w:asciiTheme="minorEastAsia" w:hAnsiTheme="minorEastAsia" w:hint="eastAsia"/>
                <w:sz w:val="20"/>
                <w:szCs w:val="20"/>
              </w:rPr>
              <w:t>一般への普及周知</w:t>
            </w:r>
          </w:p>
          <w:p w14:paraId="3CA62C13" w14:textId="3291995B" w:rsidR="00AC5EA3" w:rsidRPr="00272096" w:rsidRDefault="00AC5EA3" w:rsidP="00756F43">
            <w:pPr>
              <w:rPr>
                <w:rFonts w:asciiTheme="minorEastAsia" w:hAnsiTheme="minorEastAsia"/>
                <w:sz w:val="20"/>
                <w:szCs w:val="20"/>
              </w:rPr>
            </w:pPr>
            <w:r w:rsidRPr="0027209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BC75DB" w:rsidRPr="00272096">
              <w:rPr>
                <w:rFonts w:asciiTheme="minorEastAsia" w:hAnsiTheme="minorEastAsia" w:hint="eastAsia"/>
                <w:sz w:val="20"/>
                <w:szCs w:val="20"/>
              </w:rPr>
              <w:t>耐震改修の必要性を町広報誌</w:t>
            </w:r>
            <w:r w:rsidR="00483460">
              <w:rPr>
                <w:rFonts w:asciiTheme="minorEastAsia" w:hAnsiTheme="minorEastAsia" w:hint="eastAsia"/>
                <w:sz w:val="20"/>
                <w:szCs w:val="20"/>
              </w:rPr>
              <w:t>や窓口</w:t>
            </w:r>
            <w:r w:rsidR="00BC75DB" w:rsidRPr="00272096">
              <w:rPr>
                <w:rFonts w:asciiTheme="minorEastAsia" w:hAnsiTheme="minorEastAsia" w:hint="eastAsia"/>
                <w:sz w:val="20"/>
                <w:szCs w:val="20"/>
              </w:rPr>
              <w:t>で広く周知する。</w:t>
            </w:r>
          </w:p>
          <w:p w14:paraId="27197178" w14:textId="0A05E3FF" w:rsidR="0088511D" w:rsidRPr="00483460" w:rsidRDefault="00BC75DB" w:rsidP="00756F43">
            <w:pPr>
              <w:rPr>
                <w:rFonts w:asciiTheme="minorEastAsia" w:hAnsiTheme="minorEastAsia"/>
                <w:sz w:val="20"/>
                <w:szCs w:val="20"/>
              </w:rPr>
            </w:pPr>
            <w:r w:rsidRPr="0027209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164462">
              <w:rPr>
                <w:rFonts w:asciiTheme="minorEastAsia" w:hAnsiTheme="minorEastAsia" w:hint="eastAsia"/>
                <w:sz w:val="20"/>
                <w:szCs w:val="20"/>
              </w:rPr>
              <w:t>町内イベント</w:t>
            </w:r>
            <w:r w:rsidR="00483460">
              <w:rPr>
                <w:rFonts w:asciiTheme="minorEastAsia" w:hAnsiTheme="minorEastAsia" w:hint="eastAsia"/>
                <w:sz w:val="20"/>
                <w:szCs w:val="20"/>
              </w:rPr>
              <w:t>などで</w:t>
            </w:r>
            <w:r w:rsidRPr="00272096">
              <w:rPr>
                <w:rFonts w:asciiTheme="minorEastAsia" w:hAnsiTheme="minorEastAsia" w:hint="eastAsia"/>
                <w:sz w:val="20"/>
                <w:szCs w:val="20"/>
              </w:rPr>
              <w:t>耐震改修</w:t>
            </w:r>
            <w:r w:rsidR="00483460"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  <w:r w:rsidRPr="00272096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="00483460">
              <w:rPr>
                <w:rFonts w:asciiTheme="minorEastAsia" w:hAnsiTheme="minorEastAsia" w:hint="eastAsia"/>
                <w:sz w:val="20"/>
                <w:szCs w:val="20"/>
              </w:rPr>
              <w:t>ＰＲ</w:t>
            </w:r>
            <w:r w:rsidRPr="00272096">
              <w:rPr>
                <w:rFonts w:asciiTheme="minorEastAsia" w:hAnsiTheme="minorEastAsia" w:hint="eastAsia"/>
                <w:sz w:val="20"/>
                <w:szCs w:val="20"/>
              </w:rPr>
              <w:t>展示を行う。</w:t>
            </w:r>
          </w:p>
        </w:tc>
        <w:tc>
          <w:tcPr>
            <w:tcW w:w="3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0E74F" w14:textId="192B26E9" w:rsidR="0078075F" w:rsidRPr="006F1012" w:rsidRDefault="0078075F" w:rsidP="00756F43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F101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・耐震診断　</w:t>
            </w:r>
            <w:r w:rsidR="00C815D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 w:rsidRPr="006F101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件</w:t>
            </w:r>
          </w:p>
          <w:p w14:paraId="1622C849" w14:textId="742F9503" w:rsidR="0078075F" w:rsidRPr="00B76C9E" w:rsidRDefault="0078075F" w:rsidP="00756F43">
            <w:pPr>
              <w:rPr>
                <w:rFonts w:asciiTheme="majorEastAsia" w:eastAsiaTheme="majorEastAsia" w:hAnsiTheme="majorEastAsia"/>
                <w:szCs w:val="21"/>
              </w:rPr>
            </w:pPr>
            <w:r w:rsidRPr="006F101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・耐震改修　1件</w:t>
            </w:r>
          </w:p>
        </w:tc>
      </w:tr>
      <w:tr w:rsidR="00B76C9E" w14:paraId="18CE435A" w14:textId="77777777" w:rsidTr="0078075F">
        <w:trPr>
          <w:trHeight w:val="365"/>
        </w:trPr>
        <w:tc>
          <w:tcPr>
            <w:tcW w:w="4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6ED2F" w14:textId="77777777" w:rsidR="002B274D" w:rsidRPr="00CC0D3B" w:rsidRDefault="002B274D" w:rsidP="00756F4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360900" w14:textId="77777777" w:rsidR="002B274D" w:rsidRPr="00CC0D3B" w:rsidRDefault="002B274D" w:rsidP="00756F4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5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4388B" w14:textId="77777777" w:rsidR="002B274D" w:rsidRPr="00B76C9E" w:rsidRDefault="002B274D" w:rsidP="00756F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8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9E36B" w14:textId="77777777" w:rsidR="002B274D" w:rsidRPr="00756F43" w:rsidRDefault="002B274D" w:rsidP="00756F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65F2D" w14:textId="77777777" w:rsidR="002B274D" w:rsidRPr="00756F43" w:rsidRDefault="002B274D" w:rsidP="00756F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前年度までの実績</w:t>
            </w:r>
          </w:p>
        </w:tc>
      </w:tr>
      <w:tr w:rsidR="0078075F" w14:paraId="69D345A0" w14:textId="77777777" w:rsidTr="0088511D">
        <w:trPr>
          <w:trHeight w:val="3886"/>
        </w:trPr>
        <w:tc>
          <w:tcPr>
            <w:tcW w:w="4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A8CDE" w14:textId="77777777" w:rsidR="0078075F" w:rsidRPr="00CC0D3B" w:rsidRDefault="007807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5FAEAD5" w14:textId="77777777" w:rsidR="0078075F" w:rsidRPr="00CC0D3B" w:rsidRDefault="007807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0F9A1C" w14:textId="77777777" w:rsidR="0078075F" w:rsidRPr="008D50AA" w:rsidRDefault="0078075F">
            <w:pPr>
              <w:rPr>
                <w:rFonts w:asciiTheme="minorEastAsia" w:hAnsiTheme="minorEastAsia"/>
                <w:sz w:val="24"/>
                <w:szCs w:val="24"/>
                <w:highlight w:val="lightGray"/>
              </w:rPr>
            </w:pPr>
          </w:p>
        </w:tc>
        <w:tc>
          <w:tcPr>
            <w:tcW w:w="588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980EDF" w14:textId="77777777" w:rsidR="0078075F" w:rsidRPr="008D50AA" w:rsidRDefault="0078075F">
            <w:pPr>
              <w:rPr>
                <w:rFonts w:asciiTheme="minorEastAsia" w:hAnsiTheme="minorEastAsia"/>
                <w:sz w:val="24"/>
                <w:szCs w:val="24"/>
                <w:highlight w:val="lightGray"/>
              </w:rPr>
            </w:pPr>
          </w:p>
        </w:tc>
        <w:tc>
          <w:tcPr>
            <w:tcW w:w="3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97532D" w14:textId="69CDF150" w:rsidR="0078075F" w:rsidRPr="006F1012" w:rsidRDefault="005C5A63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●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Ｒ</w:t>
            </w:r>
            <w:r w:rsidR="00164462">
              <w:rPr>
                <w:rFonts w:asciiTheme="minorEastAsia" w:hAnsiTheme="minorEastAsia" w:hint="eastAsia"/>
                <w:color w:val="000000" w:themeColor="text1"/>
                <w:szCs w:val="21"/>
              </w:rPr>
              <w:t>７</w:t>
            </w:r>
            <w:r w:rsidR="0078075F"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年度</w:t>
            </w:r>
          </w:p>
          <w:p w14:paraId="30D813DC" w14:textId="77777777" w:rsidR="0078075F" w:rsidRPr="006F1012" w:rsidRDefault="0078075F" w:rsidP="00AB2578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耐震診断　1件</w:t>
            </w:r>
          </w:p>
          <w:p w14:paraId="2E368B16" w14:textId="76007B41" w:rsidR="0078075F" w:rsidRPr="006F1012" w:rsidRDefault="0078075F" w:rsidP="00AB2578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耐震改修　</w:t>
            </w:r>
            <w:r w:rsidR="00C815D8">
              <w:rPr>
                <w:rFonts w:asciiTheme="minorEastAsia" w:hAnsiTheme="minorEastAsia" w:hint="eastAsia"/>
                <w:color w:val="000000" w:themeColor="text1"/>
                <w:szCs w:val="21"/>
              </w:rPr>
              <w:t>0</w:t>
            </w:r>
            <w:r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件</w:t>
            </w:r>
          </w:p>
          <w:p w14:paraId="181FAF5F" w14:textId="77777777" w:rsidR="0078075F" w:rsidRPr="006F1012" w:rsidRDefault="0078075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38B6E47" w14:textId="6FDCF469" w:rsidR="0078075F" w:rsidRPr="006F1012" w:rsidRDefault="0078075F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●</w:t>
            </w:r>
            <w:r w:rsidR="00164462">
              <w:rPr>
                <w:rFonts w:asciiTheme="minorEastAsia" w:hAnsiTheme="minorEastAsia" w:hint="eastAsia"/>
                <w:color w:val="000000" w:themeColor="text1"/>
                <w:szCs w:val="21"/>
              </w:rPr>
              <w:t>Ｒ６</w:t>
            </w:r>
            <w:r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年度</w:t>
            </w:r>
          </w:p>
          <w:p w14:paraId="147C966D" w14:textId="77777777" w:rsidR="0078075F" w:rsidRPr="006F1012" w:rsidRDefault="0078075F" w:rsidP="00AB2578">
            <w:pPr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耐震診断　1件</w:t>
            </w:r>
          </w:p>
          <w:p w14:paraId="777F4DA9" w14:textId="6126A4AC" w:rsidR="0078075F" w:rsidRPr="008D50AA" w:rsidRDefault="0078075F" w:rsidP="00AB2578">
            <w:pPr>
              <w:ind w:firstLineChars="100" w:firstLine="210"/>
              <w:rPr>
                <w:rFonts w:asciiTheme="minorEastAsia" w:hAnsiTheme="minorEastAsia"/>
                <w:szCs w:val="21"/>
                <w:highlight w:val="lightGray"/>
              </w:rPr>
            </w:pPr>
            <w:r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耐震改修　0件</w:t>
            </w:r>
          </w:p>
        </w:tc>
      </w:tr>
      <w:tr w:rsidR="00E97710" w14:paraId="34D76E03" w14:textId="77777777" w:rsidTr="006F1012">
        <w:trPr>
          <w:trHeight w:val="270"/>
        </w:trPr>
        <w:tc>
          <w:tcPr>
            <w:tcW w:w="4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1674F" w14:textId="77777777" w:rsidR="00E97710" w:rsidRPr="00CC0D3B" w:rsidRDefault="00E977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39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767171" w:themeFill="background2" w:themeFillShade="80"/>
          </w:tcPr>
          <w:p w14:paraId="3AD913C0" w14:textId="38CA1242" w:rsidR="00E97710" w:rsidRPr="006F1012" w:rsidRDefault="00E97710" w:rsidP="0078075F">
            <w:pPr>
              <w:rPr>
                <w:rFonts w:asciiTheme="majorEastAsia" w:eastAsiaTheme="majorEastAsia" w:hAnsiTheme="majorEastAsia"/>
                <w:b/>
                <w:bCs/>
                <w:color w:val="2F5496" w:themeColor="accent5" w:themeShade="BF"/>
                <w:sz w:val="26"/>
                <w:szCs w:val="26"/>
                <w:highlight w:val="lightGray"/>
              </w:rPr>
            </w:pPr>
            <w:r w:rsidRPr="00272096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6"/>
                <w:szCs w:val="26"/>
              </w:rPr>
              <w:t xml:space="preserve">　４　自己評価</w:t>
            </w:r>
          </w:p>
        </w:tc>
      </w:tr>
      <w:tr w:rsidR="0078075F" w14:paraId="2FBAD466" w14:textId="77777777" w:rsidTr="00E97710">
        <w:trPr>
          <w:trHeight w:val="384"/>
        </w:trPr>
        <w:tc>
          <w:tcPr>
            <w:tcW w:w="4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3076E" w14:textId="77777777" w:rsidR="0078075F" w:rsidRPr="00CC0D3B" w:rsidRDefault="0078075F" w:rsidP="0071598E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E0EDE9" w14:textId="77777777" w:rsidR="0078075F" w:rsidRPr="00CC0D3B" w:rsidRDefault="0078075F" w:rsidP="0071598E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646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71C9C5" w14:textId="09BB73B6" w:rsidR="0078075F" w:rsidRPr="00756F43" w:rsidRDefault="00E97710" w:rsidP="00E9771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前年度（令和</w:t>
            </w:r>
            <w:r w:rsidR="00164462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756F43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）の</w:t>
            </w:r>
            <w:r w:rsidRPr="00756F43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実績</w:t>
            </w:r>
          </w:p>
        </w:tc>
        <w:tc>
          <w:tcPr>
            <w:tcW w:w="3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67B09" w14:textId="4A2D0285" w:rsidR="0078075F" w:rsidRPr="00756F43" w:rsidRDefault="0078075F" w:rsidP="007159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前年度（令和</w:t>
            </w:r>
            <w:r w:rsidR="00164462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756F43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）の課題</w:t>
            </w:r>
          </w:p>
        </w:tc>
      </w:tr>
      <w:tr w:rsidR="0078075F" w14:paraId="798080C9" w14:textId="77777777" w:rsidTr="00DC40D6">
        <w:trPr>
          <w:trHeight w:val="70"/>
        </w:trPr>
        <w:tc>
          <w:tcPr>
            <w:tcW w:w="4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31583" w14:textId="77777777" w:rsidR="0078075F" w:rsidRPr="00CC0D3B" w:rsidRDefault="007807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30D0EDE" w14:textId="77777777" w:rsidR="0078075F" w:rsidRPr="00CC0D3B" w:rsidRDefault="007807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7A684B7" w14:textId="501DCD97" w:rsidR="00C815D8" w:rsidRPr="00BA31BB" w:rsidRDefault="00C815D8" w:rsidP="00DC40D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耐震診断業務について</w:t>
            </w:r>
            <w:r w:rsidR="00483460">
              <w:rPr>
                <w:rFonts w:asciiTheme="minorEastAsia" w:hAnsiTheme="minorEastAsia" w:hint="eastAsia"/>
                <w:szCs w:val="21"/>
              </w:rPr>
              <w:t>は</w:t>
            </w:r>
            <w:r>
              <w:rPr>
                <w:rFonts w:asciiTheme="minorEastAsia" w:hAnsiTheme="minorEastAsia" w:hint="eastAsia"/>
                <w:szCs w:val="21"/>
              </w:rPr>
              <w:t>、１件の申請があり目標を達成することができた。</w:t>
            </w:r>
            <w:r w:rsidR="00B76DD8">
              <w:rPr>
                <w:rFonts w:asciiTheme="minorEastAsia" w:hAnsiTheme="minorEastAsia" w:hint="eastAsia"/>
                <w:szCs w:val="21"/>
              </w:rPr>
              <w:t>しかし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="00483460">
              <w:rPr>
                <w:rFonts w:asciiTheme="minorEastAsia" w:hAnsiTheme="minorEastAsia" w:hint="eastAsia"/>
                <w:szCs w:val="21"/>
              </w:rPr>
              <w:t>申請者としては建て替えなどとの比較検討もあり、</w:t>
            </w:r>
            <w:r>
              <w:rPr>
                <w:rFonts w:asciiTheme="minorEastAsia" w:hAnsiTheme="minorEastAsia" w:hint="eastAsia"/>
                <w:szCs w:val="21"/>
              </w:rPr>
              <w:t>耐震改修</w:t>
            </w:r>
            <w:r w:rsidR="00483460">
              <w:rPr>
                <w:rFonts w:asciiTheme="minorEastAsia" w:hAnsiTheme="minorEastAsia" w:hint="eastAsia"/>
                <w:szCs w:val="21"/>
              </w:rPr>
              <w:t>まで進まなかった。</w:t>
            </w:r>
          </w:p>
          <w:p w14:paraId="7D663707" w14:textId="44B6D909" w:rsidR="0053403D" w:rsidRPr="00BA31BB" w:rsidRDefault="0053403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050C" w14:textId="309D8401" w:rsidR="0078075F" w:rsidRPr="00FE38D1" w:rsidRDefault="00483460" w:rsidP="00B76DD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工事材料や労務費の</w:t>
            </w:r>
            <w:r w:rsidR="00164462">
              <w:rPr>
                <w:rFonts w:asciiTheme="minorEastAsia" w:hAnsiTheme="minorEastAsia" w:hint="eastAsia"/>
                <w:szCs w:val="21"/>
              </w:rPr>
              <w:t>高騰などで</w:t>
            </w:r>
            <w:r w:rsidR="00B76DD8" w:rsidRPr="00B76DD8">
              <w:rPr>
                <w:rFonts w:asciiTheme="minorEastAsia" w:hAnsiTheme="minorEastAsia" w:hint="eastAsia"/>
                <w:szCs w:val="21"/>
              </w:rPr>
              <w:t>耐震改修</w:t>
            </w:r>
            <w:r w:rsidR="00B76DD8">
              <w:rPr>
                <w:rFonts w:asciiTheme="minorEastAsia" w:hAnsiTheme="minorEastAsia" w:hint="eastAsia"/>
                <w:szCs w:val="21"/>
              </w:rPr>
              <w:t>工事</w:t>
            </w:r>
            <w:r w:rsidR="00164462">
              <w:rPr>
                <w:rFonts w:asciiTheme="minorEastAsia" w:hAnsiTheme="minorEastAsia" w:hint="eastAsia"/>
                <w:szCs w:val="21"/>
              </w:rPr>
              <w:t>まで</w:t>
            </w:r>
            <w:r>
              <w:rPr>
                <w:rFonts w:asciiTheme="minorEastAsia" w:hAnsiTheme="minorEastAsia" w:hint="eastAsia"/>
                <w:szCs w:val="21"/>
              </w:rPr>
              <w:t>進まない。</w:t>
            </w:r>
          </w:p>
        </w:tc>
      </w:tr>
      <w:tr w:rsidR="0078075F" w14:paraId="1358DEBD" w14:textId="77777777" w:rsidTr="00483460">
        <w:trPr>
          <w:trHeight w:val="674"/>
        </w:trPr>
        <w:tc>
          <w:tcPr>
            <w:tcW w:w="4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 w:themeFill="background1" w:themeFillShade="80"/>
            <w:vAlign w:val="center"/>
          </w:tcPr>
          <w:p w14:paraId="51D9A0A5" w14:textId="77777777" w:rsidR="0078075F" w:rsidRPr="00B76C9E" w:rsidRDefault="0078075F" w:rsidP="0071598E">
            <w:pPr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333135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6"/>
                <w:szCs w:val="26"/>
              </w:rPr>
              <w:t>２　位置付け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F4BD13" w14:textId="77777777" w:rsidR="0078075F" w:rsidRPr="00CC0D3B" w:rsidRDefault="0078075F" w:rsidP="007159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703A758" w14:textId="77777777" w:rsidR="0078075F" w:rsidRPr="00756F43" w:rsidRDefault="0078075F" w:rsidP="007159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7D7A6" w14:textId="77777777" w:rsidR="0078075F" w:rsidRPr="00756F43" w:rsidRDefault="0078075F" w:rsidP="007159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改善策</w:t>
            </w:r>
          </w:p>
        </w:tc>
      </w:tr>
      <w:tr w:rsidR="0078075F" w14:paraId="7F46FCA0" w14:textId="77777777" w:rsidTr="0019306B">
        <w:trPr>
          <w:trHeight w:val="1487"/>
        </w:trPr>
        <w:tc>
          <w:tcPr>
            <w:tcW w:w="4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AD8F" w14:textId="159A5235" w:rsidR="0078075F" w:rsidRPr="00E455E1" w:rsidRDefault="0078075F">
            <w:pPr>
              <w:rPr>
                <w:rFonts w:asciiTheme="minorEastAsia" w:hAnsiTheme="minorEastAsia"/>
                <w:color w:val="2F5496" w:themeColor="accent5" w:themeShade="BF"/>
                <w:szCs w:val="21"/>
              </w:rPr>
            </w:pPr>
            <w:r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アクションプログラムは、第３次山辺町耐震改修促進計画</w:t>
            </w:r>
            <w:r w:rsidR="000827D4"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に基づき当該計画</w:t>
            </w:r>
            <w:r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を</w:t>
            </w:r>
            <w:r w:rsidR="00206B8D"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補完</w:t>
            </w:r>
            <w:r w:rsidRPr="006F1012">
              <w:rPr>
                <w:rFonts w:asciiTheme="minorEastAsia" w:hAnsiTheme="minorEastAsia" w:hint="eastAsia"/>
                <w:color w:val="000000" w:themeColor="text1"/>
                <w:szCs w:val="21"/>
              </w:rPr>
              <w:t>する施策として定めるものです。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EC029ED" w14:textId="77777777" w:rsidR="0078075F" w:rsidRPr="00CC0D3B" w:rsidRDefault="007807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7E423" w14:textId="77777777" w:rsidR="0078075F" w:rsidRPr="00CC0D3B" w:rsidRDefault="007807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E848" w14:textId="60824195" w:rsidR="0053403D" w:rsidRPr="00FE38D1" w:rsidRDefault="00B76DD8" w:rsidP="00B76DD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引き続き情報発信を行い、</w:t>
            </w:r>
            <w:r w:rsidR="00483460">
              <w:rPr>
                <w:rFonts w:asciiTheme="minorEastAsia" w:hAnsiTheme="minorEastAsia" w:hint="eastAsia"/>
                <w:szCs w:val="21"/>
              </w:rPr>
              <w:t>耐震改修の</w:t>
            </w:r>
            <w:r>
              <w:rPr>
                <w:rFonts w:asciiTheme="minorEastAsia" w:hAnsiTheme="minorEastAsia" w:hint="eastAsia"/>
                <w:szCs w:val="21"/>
              </w:rPr>
              <w:t>普及活動を継続していく。</w:t>
            </w:r>
          </w:p>
        </w:tc>
      </w:tr>
    </w:tbl>
    <w:p w14:paraId="61568AAC" w14:textId="77777777" w:rsidR="00CC0D3B" w:rsidRPr="005C5A63" w:rsidRDefault="00CC0D3B" w:rsidP="005C5A63">
      <w:pPr>
        <w:rPr>
          <w:rFonts w:hint="eastAsia"/>
        </w:rPr>
      </w:pPr>
    </w:p>
    <w:sectPr w:rsidR="00CC0D3B" w:rsidRPr="005C5A63" w:rsidSect="00164462">
      <w:pgSz w:w="16838" w:h="11906" w:orient="landscape" w:code="9"/>
      <w:pgMar w:top="568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4DAE" w14:textId="77777777" w:rsidR="0097778B" w:rsidRDefault="0097778B" w:rsidP="00E455E1">
      <w:r>
        <w:separator/>
      </w:r>
    </w:p>
  </w:endnote>
  <w:endnote w:type="continuationSeparator" w:id="0">
    <w:p w14:paraId="00B4FFB4" w14:textId="77777777" w:rsidR="0097778B" w:rsidRDefault="0097778B" w:rsidP="00E4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115E" w14:textId="77777777" w:rsidR="0097778B" w:rsidRDefault="0097778B" w:rsidP="00E455E1">
      <w:r>
        <w:separator/>
      </w:r>
    </w:p>
  </w:footnote>
  <w:footnote w:type="continuationSeparator" w:id="0">
    <w:p w14:paraId="285F578C" w14:textId="77777777" w:rsidR="0097778B" w:rsidRDefault="0097778B" w:rsidP="00E4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24A"/>
    <w:multiLevelType w:val="hybridMultilevel"/>
    <w:tmpl w:val="8026CD12"/>
    <w:lvl w:ilvl="0" w:tplc="01F44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8326CA"/>
    <w:multiLevelType w:val="hybridMultilevel"/>
    <w:tmpl w:val="A2AC3FC2"/>
    <w:lvl w:ilvl="0" w:tplc="8654E5C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1771685">
    <w:abstractNumId w:val="0"/>
  </w:num>
  <w:num w:numId="2" w16cid:durableId="185699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6F"/>
    <w:rsid w:val="000279FC"/>
    <w:rsid w:val="000827D4"/>
    <w:rsid w:val="00161CFE"/>
    <w:rsid w:val="00164462"/>
    <w:rsid w:val="00195E54"/>
    <w:rsid w:val="001D7BF2"/>
    <w:rsid w:val="00206B8D"/>
    <w:rsid w:val="00251074"/>
    <w:rsid w:val="00262263"/>
    <w:rsid w:val="00272096"/>
    <w:rsid w:val="002A7D18"/>
    <w:rsid w:val="002B274D"/>
    <w:rsid w:val="002D1E7C"/>
    <w:rsid w:val="00333135"/>
    <w:rsid w:val="0034266F"/>
    <w:rsid w:val="003D51E6"/>
    <w:rsid w:val="003E5965"/>
    <w:rsid w:val="004531B2"/>
    <w:rsid w:val="00473560"/>
    <w:rsid w:val="00483460"/>
    <w:rsid w:val="004B29F4"/>
    <w:rsid w:val="00516D55"/>
    <w:rsid w:val="0053403D"/>
    <w:rsid w:val="0059740B"/>
    <w:rsid w:val="005C5A63"/>
    <w:rsid w:val="005F0DEF"/>
    <w:rsid w:val="006B0C68"/>
    <w:rsid w:val="006D0239"/>
    <w:rsid w:val="006F1012"/>
    <w:rsid w:val="006F16DD"/>
    <w:rsid w:val="0071598E"/>
    <w:rsid w:val="00756F43"/>
    <w:rsid w:val="00767199"/>
    <w:rsid w:val="0078075F"/>
    <w:rsid w:val="007830D8"/>
    <w:rsid w:val="007E45B0"/>
    <w:rsid w:val="00810AC8"/>
    <w:rsid w:val="00816C04"/>
    <w:rsid w:val="00866BB2"/>
    <w:rsid w:val="00867BF6"/>
    <w:rsid w:val="0088511D"/>
    <w:rsid w:val="008A2798"/>
    <w:rsid w:val="008D50AA"/>
    <w:rsid w:val="009351C9"/>
    <w:rsid w:val="0097778B"/>
    <w:rsid w:val="0098509B"/>
    <w:rsid w:val="00AB2578"/>
    <w:rsid w:val="00AB3946"/>
    <w:rsid w:val="00AC5EA3"/>
    <w:rsid w:val="00B27272"/>
    <w:rsid w:val="00B76C9E"/>
    <w:rsid w:val="00B76DD8"/>
    <w:rsid w:val="00BA31BB"/>
    <w:rsid w:val="00BB2342"/>
    <w:rsid w:val="00BC75DB"/>
    <w:rsid w:val="00C2193F"/>
    <w:rsid w:val="00C40DB1"/>
    <w:rsid w:val="00C57C9C"/>
    <w:rsid w:val="00C66C0A"/>
    <w:rsid w:val="00C815D8"/>
    <w:rsid w:val="00C96404"/>
    <w:rsid w:val="00CB1035"/>
    <w:rsid w:val="00CC0D3B"/>
    <w:rsid w:val="00CD3035"/>
    <w:rsid w:val="00CF5AEA"/>
    <w:rsid w:val="00D31138"/>
    <w:rsid w:val="00DC40D6"/>
    <w:rsid w:val="00E1021F"/>
    <w:rsid w:val="00E42845"/>
    <w:rsid w:val="00E455E1"/>
    <w:rsid w:val="00E97710"/>
    <w:rsid w:val="00FD326F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B5C32"/>
  <w15:chartTrackingRefBased/>
  <w15:docId w15:val="{4E207803-192B-4B85-B732-BCFB3D95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2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27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55E1"/>
  </w:style>
  <w:style w:type="paragraph" w:styleId="a8">
    <w:name w:val="footer"/>
    <w:basedOn w:val="a"/>
    <w:link w:val="a9"/>
    <w:uiPriority w:val="99"/>
    <w:unhideWhenUsed/>
    <w:rsid w:val="00E45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55E1"/>
  </w:style>
  <w:style w:type="paragraph" w:styleId="aa">
    <w:name w:val="List Paragraph"/>
    <w:basedOn w:val="a"/>
    <w:uiPriority w:val="34"/>
    <w:qFormat/>
    <w:rsid w:val="00C815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2B90-9485-4969-AF19-9A3C0EDF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PC2440</cp:lastModifiedBy>
  <cp:revision>3</cp:revision>
  <cp:lastPrinted>2026-04-22T02:59:00Z</cp:lastPrinted>
  <dcterms:created xsi:type="dcterms:W3CDTF">2026-04-22T05:34:00Z</dcterms:created>
  <dcterms:modified xsi:type="dcterms:W3CDTF">2026-04-24T06:58:00Z</dcterms:modified>
</cp:coreProperties>
</file>